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1C65" w14:textId="5371EC76" w:rsidR="00C61664" w:rsidRPr="00926E46" w:rsidRDefault="00EE4E17">
      <w:pPr>
        <w:pStyle w:val="P68B1DB1-Normale1"/>
        <w:jc w:val="both"/>
        <w:rPr>
          <w:lang w:val="fr-FR"/>
        </w:rPr>
      </w:pPr>
      <w:bookmarkStart w:id="0" w:name="_Hlk97660673"/>
      <w:r w:rsidRPr="00926E46">
        <w:rPr>
          <w:lang w:val="fr-FR"/>
        </w:rPr>
        <w:t>Communiqué de presse n. 19/2024</w:t>
      </w:r>
      <w:bookmarkEnd w:id="0"/>
    </w:p>
    <w:p w14:paraId="5E6A8AB7" w14:textId="77777777" w:rsidR="00C61664" w:rsidRPr="00926E46" w:rsidRDefault="00C61664">
      <w:pPr>
        <w:shd w:val="clear" w:color="auto" w:fill="FFFFFF"/>
        <w:jc w:val="both"/>
        <w:rPr>
          <w:rFonts w:eastAsia="Times New Roman" w:cs="Times New Roman"/>
          <w:b/>
          <w:sz w:val="10"/>
          <w:lang w:val="fr-FR"/>
        </w:rPr>
      </w:pPr>
    </w:p>
    <w:p w14:paraId="75DB0F21" w14:textId="77777777" w:rsidR="00C61664" w:rsidRPr="00926E46" w:rsidRDefault="00C61664">
      <w:pPr>
        <w:jc w:val="both"/>
        <w:rPr>
          <w:rFonts w:cs="Times New Roman"/>
          <w:b/>
          <w:sz w:val="10"/>
          <w:lang w:val="fr-FR"/>
        </w:rPr>
      </w:pPr>
    </w:p>
    <w:p w14:paraId="3020B0CF" w14:textId="3C955003" w:rsidR="00C61664" w:rsidRPr="00926E46" w:rsidRDefault="00EE4E17">
      <w:pPr>
        <w:pStyle w:val="P68B1DB1-Normale2"/>
        <w:jc w:val="both"/>
        <w:rPr>
          <w:lang w:val="fr-FR"/>
        </w:rPr>
      </w:pPr>
      <w:r w:rsidRPr="00926E46">
        <w:rPr>
          <w:lang w:val="fr-FR"/>
        </w:rPr>
        <w:t>Machines agricoles</w:t>
      </w:r>
      <w:r w:rsidR="00173F46">
        <w:rPr>
          <w:lang w:val="fr-FR"/>
        </w:rPr>
        <w:t> </w:t>
      </w:r>
      <w:r w:rsidRPr="00926E46">
        <w:rPr>
          <w:lang w:val="fr-FR"/>
        </w:rPr>
        <w:t>: ventes en baisse sur les principaux marchés</w:t>
      </w:r>
    </w:p>
    <w:p w14:paraId="74BC56A7" w14:textId="79CCF5EE" w:rsidR="00C61664" w:rsidRPr="00926E46" w:rsidRDefault="00C61664">
      <w:pPr>
        <w:jc w:val="both"/>
        <w:rPr>
          <w:rFonts w:eastAsia="Calibri" w:cs="Times New Roman"/>
          <w:b/>
          <w:sz w:val="10"/>
          <w:lang w:val="fr-FR"/>
        </w:rPr>
      </w:pPr>
    </w:p>
    <w:p w14:paraId="09581B28" w14:textId="0A255E06" w:rsidR="00C61664" w:rsidRPr="00926E46" w:rsidRDefault="00EE4E17">
      <w:pPr>
        <w:pStyle w:val="P68B1DB1-Normale3"/>
        <w:jc w:val="both"/>
        <w:rPr>
          <w:lang w:val="fr-FR"/>
        </w:rPr>
      </w:pPr>
      <w:r w:rsidRPr="00926E46">
        <w:rPr>
          <w:lang w:val="fr-FR"/>
        </w:rPr>
        <w:t xml:space="preserve">L’incertitude liée aux conflits en Ukraine et au Moyen-Orient, la hausse des prix d'achat et l'augmentation des taux d’intérêt </w:t>
      </w:r>
      <w:proofErr w:type="gramStart"/>
      <w:r w:rsidRPr="00926E46">
        <w:rPr>
          <w:lang w:val="fr-FR"/>
        </w:rPr>
        <w:t>ralentissent</w:t>
      </w:r>
      <w:proofErr w:type="gramEnd"/>
      <w:r w:rsidRPr="00926E46">
        <w:rPr>
          <w:lang w:val="fr-FR"/>
        </w:rPr>
        <w:t xml:space="preserve"> le marché, qui enregistre des baisses en Europe, aux États-Unis, en Inde et en Turquie entre janvier et juillet. Immatriculations en baisse en Italie également. </w:t>
      </w:r>
    </w:p>
    <w:p w14:paraId="08E70ADD" w14:textId="77777777" w:rsidR="00C61664" w:rsidRPr="00926E46" w:rsidRDefault="00C61664">
      <w:pPr>
        <w:jc w:val="both"/>
        <w:rPr>
          <w:rFonts w:eastAsia="Calibri" w:cs="Times New Roman"/>
          <w:b/>
          <w:i/>
          <w:sz w:val="10"/>
          <w:lang w:val="fr-FR"/>
        </w:rPr>
      </w:pPr>
    </w:p>
    <w:p w14:paraId="33C47CCE" w14:textId="62EB97DD" w:rsidR="00C61664" w:rsidRPr="00926E46" w:rsidRDefault="00EE4E17">
      <w:pPr>
        <w:pStyle w:val="P68B1DB1-Normale4"/>
        <w:jc w:val="both"/>
        <w:rPr>
          <w:lang w:val="fr-FR"/>
        </w:rPr>
      </w:pPr>
      <w:r w:rsidRPr="00926E46">
        <w:rPr>
          <w:lang w:val="fr-FR"/>
        </w:rPr>
        <w:t xml:space="preserve">Le marché européen des tracteurs </w:t>
      </w:r>
      <w:r w:rsidR="00926E46">
        <w:rPr>
          <w:lang w:val="fr-FR"/>
        </w:rPr>
        <w:t>conclut</w:t>
      </w:r>
      <w:r w:rsidRPr="00926E46">
        <w:rPr>
          <w:lang w:val="fr-FR"/>
        </w:rPr>
        <w:t xml:space="preserve"> les sept mois de 2024 avec une baisse de 11,4</w:t>
      </w:r>
      <w:r w:rsidR="00173F46">
        <w:rPr>
          <w:lang w:val="fr-FR"/>
        </w:rPr>
        <w:t> </w:t>
      </w:r>
      <w:r w:rsidRPr="00926E46">
        <w:rPr>
          <w:lang w:val="fr-FR"/>
        </w:rPr>
        <w:t xml:space="preserve">% par rapport à la même période de l'année dernière. C'est ce qu'indiquent les relevés périodiques du CEMA, le comité des constructeurs qui réunit les associations nationales des </w:t>
      </w:r>
      <w:r w:rsidR="00F67277">
        <w:rPr>
          <w:lang w:val="fr-FR"/>
        </w:rPr>
        <w:t>p</w:t>
      </w:r>
      <w:r w:rsidRPr="00926E46">
        <w:rPr>
          <w:lang w:val="fr-FR"/>
        </w:rPr>
        <w:t>ays européens.</w:t>
      </w:r>
    </w:p>
    <w:p w14:paraId="2F834586" w14:textId="26601EAB" w:rsidR="00C61664" w:rsidRPr="00926E46" w:rsidRDefault="00EE4E17">
      <w:pPr>
        <w:pStyle w:val="P68B1DB1-Normale4"/>
        <w:jc w:val="both"/>
        <w:rPr>
          <w:lang w:val="fr-FR"/>
        </w:rPr>
      </w:pPr>
      <w:r w:rsidRPr="00926E46">
        <w:rPr>
          <w:lang w:val="fr-FR"/>
        </w:rPr>
        <w:t>Selon les données diffusées par le Comité - présentées ce matin à Rome lors de la conférence de presse d'EIMA International 2024, qui a eu lieu au siège de l'ICE - les ventes de tracteurs agricoles ont dépassé 125</w:t>
      </w:r>
      <w:r w:rsidR="002207B7">
        <w:rPr>
          <w:lang w:val="fr-FR"/>
        </w:rPr>
        <w:t> </w:t>
      </w:r>
      <w:r w:rsidRPr="00926E46">
        <w:rPr>
          <w:lang w:val="fr-FR"/>
        </w:rPr>
        <w:t>000 unités au cours des mois considérés, avec une évolution diversifiée selon les classes de puissance. En effet, ce sont surtout celles de plus de 37</w:t>
      </w:r>
      <w:r w:rsidR="002207B7">
        <w:rPr>
          <w:lang w:val="fr-FR"/>
        </w:rPr>
        <w:t> </w:t>
      </w:r>
      <w:r w:rsidRPr="00926E46">
        <w:rPr>
          <w:lang w:val="fr-FR"/>
        </w:rPr>
        <w:t>kW qui ont été pénalisées, avec</w:t>
      </w:r>
      <w:r w:rsidR="002207B7">
        <w:rPr>
          <w:lang w:val="fr-FR"/>
        </w:rPr>
        <w:t xml:space="preserve"> une perte de</w:t>
      </w:r>
      <w:r w:rsidRPr="00926E46">
        <w:rPr>
          <w:lang w:val="fr-FR"/>
        </w:rPr>
        <w:t xml:space="preserve"> 9</w:t>
      </w:r>
      <w:r w:rsidR="002207B7">
        <w:rPr>
          <w:lang w:val="fr-FR"/>
        </w:rPr>
        <w:t> </w:t>
      </w:r>
      <w:r w:rsidRPr="00926E46">
        <w:rPr>
          <w:lang w:val="fr-FR"/>
        </w:rPr>
        <w:t>% (soit environ 114</w:t>
      </w:r>
      <w:r w:rsidR="002207B7">
        <w:rPr>
          <w:lang w:val="fr-FR"/>
        </w:rPr>
        <w:t> </w:t>
      </w:r>
      <w:r w:rsidRPr="00926E46">
        <w:rPr>
          <w:lang w:val="fr-FR"/>
        </w:rPr>
        <w:t>000 véhicules vendus) tandis que les gammes de faible puissance, c'est-à-dire jusqu'à 37</w:t>
      </w:r>
      <w:r w:rsidR="002207B7">
        <w:rPr>
          <w:lang w:val="fr-FR"/>
        </w:rPr>
        <w:t> </w:t>
      </w:r>
      <w:r w:rsidRPr="00926E46">
        <w:rPr>
          <w:lang w:val="fr-FR"/>
        </w:rPr>
        <w:t>kW, ont fait preuve d'une bonne performance, augmentant de 4,5</w:t>
      </w:r>
      <w:r w:rsidR="002207B7">
        <w:rPr>
          <w:lang w:val="fr-FR"/>
        </w:rPr>
        <w:t> </w:t>
      </w:r>
      <w:r w:rsidRPr="00926E46">
        <w:rPr>
          <w:lang w:val="fr-FR"/>
        </w:rPr>
        <w:t>% avec 5</w:t>
      </w:r>
      <w:r w:rsidR="002207B7">
        <w:rPr>
          <w:lang w:val="fr-FR"/>
        </w:rPr>
        <w:t>8 </w:t>
      </w:r>
      <w:r w:rsidRPr="00926E46">
        <w:rPr>
          <w:lang w:val="fr-FR"/>
        </w:rPr>
        <w:t>600 machines nouvellement immatriculées. </w:t>
      </w:r>
    </w:p>
    <w:p w14:paraId="0523550B" w14:textId="15ABF8C8" w:rsidR="00C61664" w:rsidRPr="0010173E" w:rsidRDefault="00EE4E17">
      <w:pPr>
        <w:pStyle w:val="P68B1DB1-Normale4"/>
        <w:jc w:val="both"/>
        <w:rPr>
          <w:lang w:val="fr-FR"/>
        </w:rPr>
      </w:pPr>
      <w:r w:rsidRPr="00926E46">
        <w:rPr>
          <w:lang w:val="fr-FR"/>
        </w:rPr>
        <w:t>La contraction des ventes a touché la plupart des pays européens, à quelques exceptions près. En ne considérant que les principaux marchés nationaux, l’évolution marque une stabilité substantielle de l'Allemagne, qui avec environ 18</w:t>
      </w:r>
      <w:r w:rsidR="007F5643">
        <w:rPr>
          <w:lang w:val="fr-FR"/>
        </w:rPr>
        <w:t> </w:t>
      </w:r>
      <w:r w:rsidRPr="00926E46">
        <w:rPr>
          <w:lang w:val="fr-FR"/>
        </w:rPr>
        <w:t>500 unités immatriculées</w:t>
      </w:r>
      <w:r w:rsidR="007F5643">
        <w:rPr>
          <w:lang w:val="fr-FR"/>
        </w:rPr>
        <w:t>,</w:t>
      </w:r>
      <w:r w:rsidRPr="00926E46">
        <w:rPr>
          <w:lang w:val="fr-FR"/>
        </w:rPr>
        <w:t xml:space="preserve"> confirme les mêmes volumes qu'en 2023, et un rebond de l'Espagne. Après une </w:t>
      </w:r>
      <w:r w:rsidR="00926E46">
        <w:rPr>
          <w:lang w:val="fr-FR"/>
        </w:rPr>
        <w:t xml:space="preserve">année </w:t>
      </w:r>
      <w:r w:rsidRPr="00926E46">
        <w:rPr>
          <w:lang w:val="fr-FR"/>
        </w:rPr>
        <w:t>2023 compliquée, le marché ibérique a en effet enregistré une reprise des achats, en hausse de 9,9</w:t>
      </w:r>
      <w:r w:rsidR="007F5643">
        <w:rPr>
          <w:lang w:val="fr-FR"/>
        </w:rPr>
        <w:t> </w:t>
      </w:r>
      <w:r w:rsidRPr="00926E46">
        <w:rPr>
          <w:lang w:val="fr-FR"/>
        </w:rPr>
        <w:t>% entre janvier et juillet (4</w:t>
      </w:r>
      <w:r w:rsidR="007F5643">
        <w:rPr>
          <w:lang w:val="fr-FR"/>
        </w:rPr>
        <w:t> </w:t>
      </w:r>
      <w:r w:rsidRPr="00926E46">
        <w:rPr>
          <w:lang w:val="fr-FR"/>
        </w:rPr>
        <w:t>600 machines). L'évolution de la France et de la Grande-Bretagne n'est pas aussi positive</w:t>
      </w:r>
      <w:r w:rsidR="007F5643">
        <w:rPr>
          <w:lang w:val="fr-FR"/>
        </w:rPr>
        <w:t> </w:t>
      </w:r>
      <w:r w:rsidRPr="00926E46">
        <w:rPr>
          <w:lang w:val="fr-FR"/>
        </w:rPr>
        <w:t>: si le marché français a néanmoins réussi à contenir les pertes à 4,9</w:t>
      </w:r>
      <w:r w:rsidR="007F5643">
        <w:rPr>
          <w:lang w:val="fr-FR"/>
        </w:rPr>
        <w:t> </w:t>
      </w:r>
      <w:r w:rsidRPr="00926E46">
        <w:rPr>
          <w:lang w:val="fr-FR"/>
        </w:rPr>
        <w:t>% (17</w:t>
      </w:r>
      <w:r w:rsidR="007F5643">
        <w:rPr>
          <w:lang w:val="fr-FR"/>
        </w:rPr>
        <w:t> </w:t>
      </w:r>
      <w:r w:rsidRPr="00926E46">
        <w:rPr>
          <w:lang w:val="fr-FR"/>
        </w:rPr>
        <w:t xml:space="preserve">400 unités), </w:t>
      </w:r>
      <w:r w:rsidRPr="0010173E">
        <w:rPr>
          <w:lang w:val="fr-FR"/>
        </w:rPr>
        <w:t>le marché britanniqu</w:t>
      </w:r>
      <w:r w:rsidR="00E015FB" w:rsidRPr="0010173E">
        <w:rPr>
          <w:lang w:val="fr-FR"/>
        </w:rPr>
        <w:t xml:space="preserve">e </w:t>
      </w:r>
      <w:r w:rsidRPr="0010173E">
        <w:rPr>
          <w:lang w:val="fr-FR"/>
        </w:rPr>
        <w:t>a en effet chuté de 11,7% (un peu plus de 7</w:t>
      </w:r>
      <w:r w:rsidR="007F5643" w:rsidRPr="0010173E">
        <w:rPr>
          <w:lang w:val="fr-FR"/>
        </w:rPr>
        <w:t> </w:t>
      </w:r>
      <w:r w:rsidRPr="0010173E">
        <w:rPr>
          <w:lang w:val="fr-FR"/>
        </w:rPr>
        <w:t>700 machines nouvellement immatriculées).</w:t>
      </w:r>
    </w:p>
    <w:p w14:paraId="57E22D60" w14:textId="032DEC61" w:rsidR="00C61664" w:rsidRPr="00926E46" w:rsidRDefault="00EE4E17">
      <w:pPr>
        <w:pStyle w:val="P68B1DB1-Normale4"/>
        <w:jc w:val="both"/>
        <w:rPr>
          <w:lang w:val="fr-FR"/>
        </w:rPr>
      </w:pPr>
      <w:r w:rsidRPr="0010173E">
        <w:rPr>
          <w:lang w:val="fr-FR"/>
        </w:rPr>
        <w:t>En ce qui concerne le marché italien, les immatriculations indiquent</w:t>
      </w:r>
      <w:r w:rsidRPr="00926E46">
        <w:rPr>
          <w:lang w:val="fr-FR"/>
        </w:rPr>
        <w:t xml:space="preserve"> en juillet un passif pour les tracteurs de 15,3</w:t>
      </w:r>
      <w:r w:rsidR="007F5643">
        <w:rPr>
          <w:lang w:val="fr-FR"/>
        </w:rPr>
        <w:t> </w:t>
      </w:r>
      <w:r w:rsidRPr="00926E46">
        <w:rPr>
          <w:lang w:val="fr-FR"/>
        </w:rPr>
        <w:t>% (à raison de près de 9</w:t>
      </w:r>
      <w:r w:rsidR="007F5643">
        <w:rPr>
          <w:lang w:val="fr-FR"/>
        </w:rPr>
        <w:t> </w:t>
      </w:r>
      <w:r w:rsidRPr="00926E46">
        <w:rPr>
          <w:lang w:val="fr-FR"/>
        </w:rPr>
        <w:t>800 unités), et les moissonneuses-batteuses (-35,5</w:t>
      </w:r>
      <w:r w:rsidR="007F5643">
        <w:rPr>
          <w:lang w:val="fr-FR"/>
        </w:rPr>
        <w:t> </w:t>
      </w:r>
      <w:r w:rsidRPr="00926E46">
        <w:rPr>
          <w:lang w:val="fr-FR"/>
        </w:rPr>
        <w:t>% pour 200 unités), les tracteurs avec plate-forme de chargement (-20,3</w:t>
      </w:r>
      <w:r w:rsidR="007F5643">
        <w:rPr>
          <w:lang w:val="fr-FR"/>
        </w:rPr>
        <w:t xml:space="preserve"> </w:t>
      </w:r>
      <w:r w:rsidRPr="00926E46">
        <w:rPr>
          <w:lang w:val="fr-FR"/>
        </w:rPr>
        <w:t>% pour 330 unités), et les élévateurs télescopiques (-18,7</w:t>
      </w:r>
      <w:r w:rsidR="007F5643">
        <w:rPr>
          <w:lang w:val="fr-FR"/>
        </w:rPr>
        <w:t> </w:t>
      </w:r>
      <w:r w:rsidRPr="00926E46">
        <w:rPr>
          <w:lang w:val="fr-FR"/>
        </w:rPr>
        <w:t>% pour un total de 612 unités) finissent également en négatif tandis que les remorques limitent le passif à 1,9</w:t>
      </w:r>
      <w:r w:rsidR="007F5643">
        <w:rPr>
          <w:lang w:val="fr-FR"/>
        </w:rPr>
        <w:t> </w:t>
      </w:r>
      <w:r w:rsidRPr="00926E46">
        <w:rPr>
          <w:lang w:val="fr-FR"/>
        </w:rPr>
        <w:t>% (un peu moins de 4</w:t>
      </w:r>
      <w:r w:rsidR="007F5643">
        <w:rPr>
          <w:lang w:val="fr-FR"/>
        </w:rPr>
        <w:t> </w:t>
      </w:r>
      <w:r w:rsidRPr="00926E46">
        <w:rPr>
          <w:lang w:val="fr-FR"/>
        </w:rPr>
        <w:t xml:space="preserve">800 unités). En Italie, l’attente pour la réalisation des différentes mesures d'incitation (réaffectation des fonds PNRR-Next </w:t>
      </w:r>
      <w:proofErr w:type="spellStart"/>
      <w:r w:rsidRPr="00926E46">
        <w:rPr>
          <w:lang w:val="fr-FR"/>
        </w:rPr>
        <w:t>Generation</w:t>
      </w:r>
      <w:proofErr w:type="spellEnd"/>
      <w:r w:rsidRPr="00926E46">
        <w:rPr>
          <w:lang w:val="fr-FR"/>
        </w:rPr>
        <w:t>, Transition 5.0, deuxième tranche du Fonds pour l’Innovation) s'ajoute au problème de l'augmentation des coûts.</w:t>
      </w:r>
    </w:p>
    <w:p w14:paraId="0D9B20F7" w14:textId="771B0F60" w:rsidR="00C61664" w:rsidRPr="00926E46" w:rsidRDefault="00EE4E17">
      <w:pPr>
        <w:pStyle w:val="NormaleWeb"/>
        <w:jc w:val="both"/>
        <w:rPr>
          <w:lang w:val="fr-FR"/>
        </w:rPr>
      </w:pPr>
      <w:r w:rsidRPr="00926E46">
        <w:rPr>
          <w:lang w:val="fr-FR"/>
        </w:rPr>
        <w:t>Enfin, en ce qui concerne l’évolution des marchés extra-européens, les données semblent confirmer la conjoncture défavorable pour deux des principaux pays</w:t>
      </w:r>
      <w:r w:rsidR="007F5643">
        <w:rPr>
          <w:lang w:val="fr-FR"/>
        </w:rPr>
        <w:t> </w:t>
      </w:r>
      <w:r w:rsidRPr="00926E46">
        <w:rPr>
          <w:lang w:val="fr-FR"/>
        </w:rPr>
        <w:t>: dans les statistiques de vente mises à jour en juillet, en effet, les États-Unis enregistrent une baisse des ventes de tracteurs de 11,9</w:t>
      </w:r>
      <w:r w:rsidR="007F5643">
        <w:rPr>
          <w:lang w:val="fr-FR"/>
        </w:rPr>
        <w:t> </w:t>
      </w:r>
      <w:r w:rsidRPr="00926E46">
        <w:rPr>
          <w:lang w:val="fr-FR"/>
        </w:rPr>
        <w:t>% et l’Inde une baisse, toujours pour les tracteurs, de 8,7</w:t>
      </w:r>
      <w:r w:rsidR="007F5643">
        <w:rPr>
          <w:lang w:val="fr-FR"/>
        </w:rPr>
        <w:t> </w:t>
      </w:r>
      <w:r w:rsidRPr="00926E46">
        <w:rPr>
          <w:lang w:val="fr-FR"/>
        </w:rPr>
        <w:t>%.</w:t>
      </w:r>
    </w:p>
    <w:p w14:paraId="000262F0" w14:textId="0E4594B3" w:rsidR="00C61664" w:rsidRPr="00926E46" w:rsidRDefault="00EE4E17">
      <w:pPr>
        <w:pStyle w:val="NormaleWeb"/>
        <w:jc w:val="both"/>
        <w:rPr>
          <w:rFonts w:eastAsia="Calibri"/>
          <w:lang w:val="fr-FR"/>
        </w:rPr>
      </w:pPr>
      <w:r w:rsidRPr="00926E46">
        <w:rPr>
          <w:lang w:val="fr-FR"/>
        </w:rPr>
        <w:t xml:space="preserve">La baisse du marché européen et des principaux marchés étrangers - comme cela a été expliqué au cours de la conférence - dépend de facteurs conjoncturels, voir en particulier la hausse du prix des machines due à la hausse des coûts de production, de transport et de logistique, et en général </w:t>
      </w:r>
      <w:r w:rsidR="00926E46">
        <w:rPr>
          <w:lang w:val="fr-FR"/>
        </w:rPr>
        <w:t>de</w:t>
      </w:r>
      <w:r w:rsidRPr="00926E46">
        <w:rPr>
          <w:lang w:val="fr-FR"/>
        </w:rPr>
        <w:t xml:space="preserve"> l'incertitude déterminée par les variables géopolitiques et les conflits en cours en Ukraine </w:t>
      </w:r>
      <w:r w:rsidRPr="00926E46">
        <w:rPr>
          <w:lang w:val="fr-FR"/>
        </w:rPr>
        <w:lastRenderedPageBreak/>
        <w:t>et au Moyen-Orient, mais la demande reste potentiellement élevée. «</w:t>
      </w:r>
      <w:r w:rsidR="008174CA">
        <w:rPr>
          <w:lang w:val="fr-FR"/>
        </w:rPr>
        <w:t> </w:t>
      </w:r>
      <w:r w:rsidRPr="00926E46">
        <w:rPr>
          <w:lang w:val="fr-FR"/>
        </w:rPr>
        <w:t xml:space="preserve">Les prévisions pour la période de 2024 à 2027 - a expliqué </w:t>
      </w:r>
      <w:proofErr w:type="spellStart"/>
      <w:r w:rsidRPr="00926E46">
        <w:rPr>
          <w:lang w:val="fr-FR"/>
        </w:rPr>
        <w:t>Mariateresa</w:t>
      </w:r>
      <w:proofErr w:type="spellEnd"/>
      <w:r w:rsidRPr="00926E46">
        <w:rPr>
          <w:lang w:val="fr-FR"/>
        </w:rPr>
        <w:t xml:space="preserve"> </w:t>
      </w:r>
      <w:proofErr w:type="spellStart"/>
      <w:r w:rsidRPr="00926E46">
        <w:rPr>
          <w:lang w:val="fr-FR"/>
        </w:rPr>
        <w:t>Maschio</w:t>
      </w:r>
      <w:proofErr w:type="spellEnd"/>
      <w:r w:rsidR="00926E46">
        <w:rPr>
          <w:lang w:val="fr-FR"/>
        </w:rPr>
        <w:t>,</w:t>
      </w:r>
      <w:r w:rsidRPr="00926E46">
        <w:rPr>
          <w:lang w:val="fr-FR"/>
        </w:rPr>
        <w:t xml:space="preserve"> </w:t>
      </w:r>
      <w:r w:rsidR="00445DAE">
        <w:rPr>
          <w:lang w:val="fr-FR"/>
        </w:rPr>
        <w:t>P</w:t>
      </w:r>
      <w:r w:rsidRPr="00926E46">
        <w:rPr>
          <w:lang w:val="fr-FR"/>
        </w:rPr>
        <w:t>résidente de FederUnacoma</w:t>
      </w:r>
      <w:r w:rsidR="00926E46">
        <w:rPr>
          <w:lang w:val="fr-FR"/>
        </w:rPr>
        <w:t>,</w:t>
      </w:r>
      <w:r w:rsidRPr="00926E46">
        <w:rPr>
          <w:lang w:val="fr-FR"/>
        </w:rPr>
        <w:t xml:space="preserve"> lors de la conférence de presse - indiquent pour le marché des tracteurs une augmentation annuelle moyenne de 4,9</w:t>
      </w:r>
      <w:r w:rsidR="008174CA">
        <w:rPr>
          <w:lang w:val="fr-FR"/>
        </w:rPr>
        <w:t> </w:t>
      </w:r>
      <w:r w:rsidRPr="00926E46">
        <w:rPr>
          <w:lang w:val="fr-FR"/>
        </w:rPr>
        <w:t>% au niveau mondial. L’évolution des autres types de véhicules, dont on prévoit une croissance de 5,4</w:t>
      </w:r>
      <w:r w:rsidR="008174CA">
        <w:rPr>
          <w:lang w:val="fr-FR"/>
        </w:rPr>
        <w:t> </w:t>
      </w:r>
      <w:r w:rsidRPr="00926E46">
        <w:rPr>
          <w:lang w:val="fr-FR"/>
        </w:rPr>
        <w:t>% par an d'ici 2027</w:t>
      </w:r>
      <w:r w:rsidR="008174CA">
        <w:rPr>
          <w:lang w:val="fr-FR"/>
        </w:rPr>
        <w:t>,</w:t>
      </w:r>
      <w:r w:rsidRPr="00926E46">
        <w:rPr>
          <w:lang w:val="fr-FR"/>
        </w:rPr>
        <w:t> </w:t>
      </w:r>
      <w:r w:rsidR="008174CA" w:rsidRPr="00926E46">
        <w:rPr>
          <w:lang w:val="fr-FR"/>
        </w:rPr>
        <w:t>est similaire</w:t>
      </w:r>
      <w:r w:rsidR="008174CA">
        <w:rPr>
          <w:lang w:val="fr-FR"/>
        </w:rPr>
        <w:t> </w:t>
      </w:r>
      <w:r w:rsidRPr="00926E46">
        <w:rPr>
          <w:lang w:val="fr-FR"/>
        </w:rPr>
        <w:t>».</w:t>
      </w:r>
    </w:p>
    <w:p w14:paraId="02CFEE5E" w14:textId="77777777" w:rsidR="00C61664" w:rsidRPr="00926E46" w:rsidRDefault="00C61664">
      <w:pPr>
        <w:jc w:val="both"/>
        <w:rPr>
          <w:rFonts w:cs="Times New Roman"/>
          <w:lang w:val="fr-FR"/>
        </w:rPr>
      </w:pPr>
    </w:p>
    <w:p w14:paraId="3973DA5E" w14:textId="4ABC1CEF" w:rsidR="00C61664" w:rsidRPr="00926E46" w:rsidRDefault="00EE4E17">
      <w:pPr>
        <w:pStyle w:val="P68B1DB1-Normale5"/>
        <w:jc w:val="both"/>
        <w:rPr>
          <w:rFonts w:eastAsia="Calibri"/>
          <w:lang w:val="fr-FR"/>
        </w:rPr>
      </w:pPr>
      <w:r w:rsidRPr="00926E46">
        <w:rPr>
          <w:lang w:val="fr-FR"/>
        </w:rPr>
        <w:t>Rome, le 10 septembre 2024</w:t>
      </w:r>
    </w:p>
    <w:p w14:paraId="48C4EA6D" w14:textId="2F4BB57C" w:rsidR="00C61664" w:rsidRDefault="00C61664">
      <w:pPr>
        <w:jc w:val="both"/>
        <w:rPr>
          <w:b/>
          <w:sz w:val="23"/>
        </w:rPr>
      </w:pPr>
    </w:p>
    <w:sectPr w:rsidR="00C61664">
      <w:headerReference w:type="default" r:id="rId8"/>
      <w:pgSz w:w="11900" w:h="16840"/>
      <w:pgMar w:top="0" w:right="1134" w:bottom="1135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2AD63" w14:textId="77777777" w:rsidR="003C585F" w:rsidRDefault="003C585F">
      <w:r>
        <w:separator/>
      </w:r>
    </w:p>
  </w:endnote>
  <w:endnote w:type="continuationSeparator" w:id="0">
    <w:p w14:paraId="0F4360FD" w14:textId="77777777" w:rsidR="003C585F" w:rsidRDefault="003C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B0A74" w14:textId="77777777" w:rsidR="003C585F" w:rsidRDefault="003C585F">
      <w:r>
        <w:separator/>
      </w:r>
    </w:p>
  </w:footnote>
  <w:footnote w:type="continuationSeparator" w:id="0">
    <w:p w14:paraId="7262D2F1" w14:textId="77777777" w:rsidR="003C585F" w:rsidRDefault="003C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E9D50" w14:textId="0D37C0C0" w:rsidR="00C61664" w:rsidRDefault="00EE4E17">
    <w:pPr>
      <w:pStyle w:val="Intestazione"/>
      <w:tabs>
        <w:tab w:val="right" w:pos="7485"/>
      </w:tabs>
      <w:ind w:hanging="2127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C2394D" wp14:editId="2D0C59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125377378" name="Rettangolo con angoli arrotondat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644F52" id="Rettangolo con angoli arrotondati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857500388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ACE419C" wp14:editId="68907C39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4056470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C61664" w:rsidRDefault="00EE4E17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>
                            <w:rPr>
                              <w:rStyle w:val="Nessuno"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E419C" id="Rettangolo 1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stroked="f">
              <v:textbox inset="3.6pt,,3.6pt">
                <w:txbxContent>
                  <w:p w14:paraId="56491F6E" w14:textId="77777777" w:rsidR="00C61664" w:rsidRDefault="00EE4E17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>
                      <w:rPr>
                        <w:rStyle w:val="Nessuno"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                          </w:t>
    </w:r>
  </w:p>
  <w:p w14:paraId="79E57FCD" w14:textId="5FC5BD22" w:rsidR="00C61664" w:rsidRDefault="00C61664">
    <w:pPr>
      <w:pStyle w:val="Intestazione"/>
      <w:tabs>
        <w:tab w:val="clear" w:pos="9638"/>
        <w:tab w:val="right" w:pos="7485"/>
      </w:tabs>
      <w:ind w:hanging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085C"/>
    <w:rsid w:val="00007A63"/>
    <w:rsid w:val="00014F22"/>
    <w:rsid w:val="000200D6"/>
    <w:rsid w:val="00026144"/>
    <w:rsid w:val="00026654"/>
    <w:rsid w:val="00027343"/>
    <w:rsid w:val="00030F18"/>
    <w:rsid w:val="0003430A"/>
    <w:rsid w:val="000368CF"/>
    <w:rsid w:val="00041BBC"/>
    <w:rsid w:val="00042520"/>
    <w:rsid w:val="0004548F"/>
    <w:rsid w:val="00045FEC"/>
    <w:rsid w:val="00051CE3"/>
    <w:rsid w:val="0005270A"/>
    <w:rsid w:val="000553B5"/>
    <w:rsid w:val="00055CC6"/>
    <w:rsid w:val="00060FFF"/>
    <w:rsid w:val="00061959"/>
    <w:rsid w:val="00063150"/>
    <w:rsid w:val="000632BF"/>
    <w:rsid w:val="00070D00"/>
    <w:rsid w:val="0007594A"/>
    <w:rsid w:val="00076A4E"/>
    <w:rsid w:val="00077E0A"/>
    <w:rsid w:val="000823D2"/>
    <w:rsid w:val="00082E65"/>
    <w:rsid w:val="00090EB4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1B5D"/>
    <w:rsid w:val="000D5D90"/>
    <w:rsid w:val="000D70FF"/>
    <w:rsid w:val="000E71A7"/>
    <w:rsid w:val="000F04DB"/>
    <w:rsid w:val="000F4FAE"/>
    <w:rsid w:val="000F7C7A"/>
    <w:rsid w:val="0010065B"/>
    <w:rsid w:val="0010173E"/>
    <w:rsid w:val="00106FA3"/>
    <w:rsid w:val="0011291C"/>
    <w:rsid w:val="00112B03"/>
    <w:rsid w:val="0012472E"/>
    <w:rsid w:val="00124A76"/>
    <w:rsid w:val="00126A67"/>
    <w:rsid w:val="0012789F"/>
    <w:rsid w:val="00150F56"/>
    <w:rsid w:val="0015584A"/>
    <w:rsid w:val="00157D22"/>
    <w:rsid w:val="001714CC"/>
    <w:rsid w:val="00173F46"/>
    <w:rsid w:val="00180463"/>
    <w:rsid w:val="0018354D"/>
    <w:rsid w:val="00184EBF"/>
    <w:rsid w:val="001914CE"/>
    <w:rsid w:val="00191F36"/>
    <w:rsid w:val="001968E5"/>
    <w:rsid w:val="00196FD7"/>
    <w:rsid w:val="00197C4D"/>
    <w:rsid w:val="001B7564"/>
    <w:rsid w:val="001D7F07"/>
    <w:rsid w:val="001E6873"/>
    <w:rsid w:val="001F0962"/>
    <w:rsid w:val="00205495"/>
    <w:rsid w:val="00212768"/>
    <w:rsid w:val="002207B7"/>
    <w:rsid w:val="0022432E"/>
    <w:rsid w:val="00225312"/>
    <w:rsid w:val="00226F44"/>
    <w:rsid w:val="002415A7"/>
    <w:rsid w:val="0024273F"/>
    <w:rsid w:val="002434A4"/>
    <w:rsid w:val="00247068"/>
    <w:rsid w:val="00250215"/>
    <w:rsid w:val="00256769"/>
    <w:rsid w:val="002633C4"/>
    <w:rsid w:val="00265E2B"/>
    <w:rsid w:val="002707EC"/>
    <w:rsid w:val="002727C9"/>
    <w:rsid w:val="00297EBA"/>
    <w:rsid w:val="002A081C"/>
    <w:rsid w:val="002A5BFF"/>
    <w:rsid w:val="002B0B49"/>
    <w:rsid w:val="002C6124"/>
    <w:rsid w:val="002C68DF"/>
    <w:rsid w:val="002D274C"/>
    <w:rsid w:val="002E189D"/>
    <w:rsid w:val="002F353D"/>
    <w:rsid w:val="003076AD"/>
    <w:rsid w:val="00315292"/>
    <w:rsid w:val="003241F7"/>
    <w:rsid w:val="00326210"/>
    <w:rsid w:val="00330ADB"/>
    <w:rsid w:val="00333DED"/>
    <w:rsid w:val="003363A6"/>
    <w:rsid w:val="003461F9"/>
    <w:rsid w:val="00361F16"/>
    <w:rsid w:val="00362438"/>
    <w:rsid w:val="00363902"/>
    <w:rsid w:val="00364712"/>
    <w:rsid w:val="00367309"/>
    <w:rsid w:val="00370F76"/>
    <w:rsid w:val="00371FC4"/>
    <w:rsid w:val="00373642"/>
    <w:rsid w:val="00395CEF"/>
    <w:rsid w:val="003A5287"/>
    <w:rsid w:val="003B03C0"/>
    <w:rsid w:val="003B358C"/>
    <w:rsid w:val="003B4387"/>
    <w:rsid w:val="003B5ED0"/>
    <w:rsid w:val="003B7D16"/>
    <w:rsid w:val="003C0DB1"/>
    <w:rsid w:val="003C21C4"/>
    <w:rsid w:val="003C585F"/>
    <w:rsid w:val="003C6A3B"/>
    <w:rsid w:val="003E30B2"/>
    <w:rsid w:val="003E7631"/>
    <w:rsid w:val="003F11E0"/>
    <w:rsid w:val="003F68D0"/>
    <w:rsid w:val="003F799E"/>
    <w:rsid w:val="00402095"/>
    <w:rsid w:val="00406182"/>
    <w:rsid w:val="00412B9F"/>
    <w:rsid w:val="004233A0"/>
    <w:rsid w:val="00425BB9"/>
    <w:rsid w:val="00430FFB"/>
    <w:rsid w:val="004330CB"/>
    <w:rsid w:val="00445DAE"/>
    <w:rsid w:val="0045554A"/>
    <w:rsid w:val="00473436"/>
    <w:rsid w:val="004770F1"/>
    <w:rsid w:val="00477A71"/>
    <w:rsid w:val="00477EB0"/>
    <w:rsid w:val="00486E84"/>
    <w:rsid w:val="00490C24"/>
    <w:rsid w:val="004A116C"/>
    <w:rsid w:val="004A3C40"/>
    <w:rsid w:val="004B0C24"/>
    <w:rsid w:val="004B1382"/>
    <w:rsid w:val="004B1A0F"/>
    <w:rsid w:val="004B5892"/>
    <w:rsid w:val="004C7040"/>
    <w:rsid w:val="004E18EE"/>
    <w:rsid w:val="004E7D68"/>
    <w:rsid w:val="004F70F6"/>
    <w:rsid w:val="004F7D4D"/>
    <w:rsid w:val="005004EC"/>
    <w:rsid w:val="0050493A"/>
    <w:rsid w:val="005065E2"/>
    <w:rsid w:val="0050717F"/>
    <w:rsid w:val="0051665A"/>
    <w:rsid w:val="0052020C"/>
    <w:rsid w:val="00522750"/>
    <w:rsid w:val="00524788"/>
    <w:rsid w:val="00531CA3"/>
    <w:rsid w:val="005363D1"/>
    <w:rsid w:val="00541D2D"/>
    <w:rsid w:val="00560CC7"/>
    <w:rsid w:val="00563D71"/>
    <w:rsid w:val="005646BB"/>
    <w:rsid w:val="005704D8"/>
    <w:rsid w:val="005718DD"/>
    <w:rsid w:val="005760BB"/>
    <w:rsid w:val="00577457"/>
    <w:rsid w:val="00592561"/>
    <w:rsid w:val="00592EE0"/>
    <w:rsid w:val="005A37D5"/>
    <w:rsid w:val="005A5F9E"/>
    <w:rsid w:val="005B2322"/>
    <w:rsid w:val="005B51B0"/>
    <w:rsid w:val="005B5629"/>
    <w:rsid w:val="005B5F74"/>
    <w:rsid w:val="005B649F"/>
    <w:rsid w:val="005C1824"/>
    <w:rsid w:val="005C264A"/>
    <w:rsid w:val="005C4F52"/>
    <w:rsid w:val="005C73FA"/>
    <w:rsid w:val="005D5BE1"/>
    <w:rsid w:val="005E65A4"/>
    <w:rsid w:val="005E71D7"/>
    <w:rsid w:val="005F09FF"/>
    <w:rsid w:val="00603CA1"/>
    <w:rsid w:val="006063EA"/>
    <w:rsid w:val="006121B5"/>
    <w:rsid w:val="00614748"/>
    <w:rsid w:val="00615DD7"/>
    <w:rsid w:val="00622248"/>
    <w:rsid w:val="0062254E"/>
    <w:rsid w:val="006235D9"/>
    <w:rsid w:val="00626EBC"/>
    <w:rsid w:val="00633B5D"/>
    <w:rsid w:val="00635210"/>
    <w:rsid w:val="00643058"/>
    <w:rsid w:val="006563A9"/>
    <w:rsid w:val="006601E7"/>
    <w:rsid w:val="00661945"/>
    <w:rsid w:val="0066717F"/>
    <w:rsid w:val="006729A9"/>
    <w:rsid w:val="00677CC8"/>
    <w:rsid w:val="006810E8"/>
    <w:rsid w:val="00682974"/>
    <w:rsid w:val="00687D18"/>
    <w:rsid w:val="00690F03"/>
    <w:rsid w:val="006936C1"/>
    <w:rsid w:val="006A6979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870E2"/>
    <w:rsid w:val="00790E65"/>
    <w:rsid w:val="007A2D4F"/>
    <w:rsid w:val="007D4764"/>
    <w:rsid w:val="007D72CD"/>
    <w:rsid w:val="007E0B1E"/>
    <w:rsid w:val="007E398E"/>
    <w:rsid w:val="007E7D8A"/>
    <w:rsid w:val="007F5643"/>
    <w:rsid w:val="007F6528"/>
    <w:rsid w:val="0080021F"/>
    <w:rsid w:val="008026FA"/>
    <w:rsid w:val="008028B9"/>
    <w:rsid w:val="00803B1C"/>
    <w:rsid w:val="008043A4"/>
    <w:rsid w:val="00804FFA"/>
    <w:rsid w:val="008058D5"/>
    <w:rsid w:val="00805B63"/>
    <w:rsid w:val="00805D78"/>
    <w:rsid w:val="00811B08"/>
    <w:rsid w:val="008174CA"/>
    <w:rsid w:val="008174F7"/>
    <w:rsid w:val="00822A71"/>
    <w:rsid w:val="008243F7"/>
    <w:rsid w:val="00830EBC"/>
    <w:rsid w:val="00837225"/>
    <w:rsid w:val="008408D0"/>
    <w:rsid w:val="00846472"/>
    <w:rsid w:val="00851134"/>
    <w:rsid w:val="00853FD5"/>
    <w:rsid w:val="008553FB"/>
    <w:rsid w:val="00855B87"/>
    <w:rsid w:val="00856B13"/>
    <w:rsid w:val="00865137"/>
    <w:rsid w:val="00867572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B5AEC"/>
    <w:rsid w:val="008C6C11"/>
    <w:rsid w:val="008D1A58"/>
    <w:rsid w:val="008F09C0"/>
    <w:rsid w:val="008F1BC2"/>
    <w:rsid w:val="008F5AD0"/>
    <w:rsid w:val="008F66F0"/>
    <w:rsid w:val="0091258C"/>
    <w:rsid w:val="00917145"/>
    <w:rsid w:val="00922337"/>
    <w:rsid w:val="009234B5"/>
    <w:rsid w:val="00924547"/>
    <w:rsid w:val="00926E46"/>
    <w:rsid w:val="00931FD0"/>
    <w:rsid w:val="0093426C"/>
    <w:rsid w:val="00935F6C"/>
    <w:rsid w:val="00936064"/>
    <w:rsid w:val="0093775C"/>
    <w:rsid w:val="0097010F"/>
    <w:rsid w:val="00970BE4"/>
    <w:rsid w:val="00971E4E"/>
    <w:rsid w:val="00976919"/>
    <w:rsid w:val="009913A8"/>
    <w:rsid w:val="00991515"/>
    <w:rsid w:val="00993F24"/>
    <w:rsid w:val="009960E2"/>
    <w:rsid w:val="009A1C8E"/>
    <w:rsid w:val="009C0ADF"/>
    <w:rsid w:val="009C0F34"/>
    <w:rsid w:val="009C2022"/>
    <w:rsid w:val="009F23FD"/>
    <w:rsid w:val="00A00A57"/>
    <w:rsid w:val="00A0454B"/>
    <w:rsid w:val="00A04E51"/>
    <w:rsid w:val="00A20F14"/>
    <w:rsid w:val="00A25511"/>
    <w:rsid w:val="00A263FF"/>
    <w:rsid w:val="00A40562"/>
    <w:rsid w:val="00A4130B"/>
    <w:rsid w:val="00A440F2"/>
    <w:rsid w:val="00A52316"/>
    <w:rsid w:val="00A525E3"/>
    <w:rsid w:val="00A55BCB"/>
    <w:rsid w:val="00A64736"/>
    <w:rsid w:val="00A6743F"/>
    <w:rsid w:val="00A734CB"/>
    <w:rsid w:val="00A76C82"/>
    <w:rsid w:val="00A770C2"/>
    <w:rsid w:val="00A84257"/>
    <w:rsid w:val="00A96BE3"/>
    <w:rsid w:val="00AA21F3"/>
    <w:rsid w:val="00AB079C"/>
    <w:rsid w:val="00AB0855"/>
    <w:rsid w:val="00AB0A5F"/>
    <w:rsid w:val="00AC1250"/>
    <w:rsid w:val="00AC7945"/>
    <w:rsid w:val="00AD1EC3"/>
    <w:rsid w:val="00AD262E"/>
    <w:rsid w:val="00AE0260"/>
    <w:rsid w:val="00AE1470"/>
    <w:rsid w:val="00AF167E"/>
    <w:rsid w:val="00AF1E29"/>
    <w:rsid w:val="00B00086"/>
    <w:rsid w:val="00B032D7"/>
    <w:rsid w:val="00B21437"/>
    <w:rsid w:val="00B254EA"/>
    <w:rsid w:val="00B43BD7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3C28"/>
    <w:rsid w:val="00BB5DA8"/>
    <w:rsid w:val="00BC3205"/>
    <w:rsid w:val="00BE2777"/>
    <w:rsid w:val="00BE2C5C"/>
    <w:rsid w:val="00BE3E13"/>
    <w:rsid w:val="00BF16D9"/>
    <w:rsid w:val="00BF2974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52F69"/>
    <w:rsid w:val="00C53B72"/>
    <w:rsid w:val="00C61664"/>
    <w:rsid w:val="00C702D3"/>
    <w:rsid w:val="00C70B43"/>
    <w:rsid w:val="00C73E59"/>
    <w:rsid w:val="00C82BE9"/>
    <w:rsid w:val="00C83B9F"/>
    <w:rsid w:val="00C8522D"/>
    <w:rsid w:val="00C871ED"/>
    <w:rsid w:val="00C903D4"/>
    <w:rsid w:val="00C92828"/>
    <w:rsid w:val="00C93831"/>
    <w:rsid w:val="00CA1EB3"/>
    <w:rsid w:val="00CA2657"/>
    <w:rsid w:val="00CA7B39"/>
    <w:rsid w:val="00CB1E09"/>
    <w:rsid w:val="00CC1C6F"/>
    <w:rsid w:val="00CC47D8"/>
    <w:rsid w:val="00CD1D60"/>
    <w:rsid w:val="00CD3565"/>
    <w:rsid w:val="00CD3C7A"/>
    <w:rsid w:val="00CE77F4"/>
    <w:rsid w:val="00CF107B"/>
    <w:rsid w:val="00CF1319"/>
    <w:rsid w:val="00CF742F"/>
    <w:rsid w:val="00CF7C28"/>
    <w:rsid w:val="00CF7CB3"/>
    <w:rsid w:val="00CF7DC5"/>
    <w:rsid w:val="00D03A6B"/>
    <w:rsid w:val="00D07C54"/>
    <w:rsid w:val="00D11A42"/>
    <w:rsid w:val="00D134AB"/>
    <w:rsid w:val="00D14B88"/>
    <w:rsid w:val="00D14E58"/>
    <w:rsid w:val="00D14FAE"/>
    <w:rsid w:val="00D15837"/>
    <w:rsid w:val="00D172B3"/>
    <w:rsid w:val="00D3694F"/>
    <w:rsid w:val="00D406B4"/>
    <w:rsid w:val="00D4217A"/>
    <w:rsid w:val="00D54242"/>
    <w:rsid w:val="00D560A4"/>
    <w:rsid w:val="00D60C26"/>
    <w:rsid w:val="00D616AE"/>
    <w:rsid w:val="00D6602B"/>
    <w:rsid w:val="00D6734C"/>
    <w:rsid w:val="00D722A1"/>
    <w:rsid w:val="00DC12B2"/>
    <w:rsid w:val="00DC1CB4"/>
    <w:rsid w:val="00DE3A07"/>
    <w:rsid w:val="00DE3A56"/>
    <w:rsid w:val="00DE4119"/>
    <w:rsid w:val="00DF254C"/>
    <w:rsid w:val="00DF4431"/>
    <w:rsid w:val="00E015FB"/>
    <w:rsid w:val="00E018ED"/>
    <w:rsid w:val="00E1400C"/>
    <w:rsid w:val="00E14934"/>
    <w:rsid w:val="00E264AA"/>
    <w:rsid w:val="00E2650D"/>
    <w:rsid w:val="00E273DF"/>
    <w:rsid w:val="00E320FB"/>
    <w:rsid w:val="00E34208"/>
    <w:rsid w:val="00E5445B"/>
    <w:rsid w:val="00E54D08"/>
    <w:rsid w:val="00E554B1"/>
    <w:rsid w:val="00E759F0"/>
    <w:rsid w:val="00E7611F"/>
    <w:rsid w:val="00E763C2"/>
    <w:rsid w:val="00E76A4B"/>
    <w:rsid w:val="00E80602"/>
    <w:rsid w:val="00E80F2F"/>
    <w:rsid w:val="00E826A7"/>
    <w:rsid w:val="00E95EA3"/>
    <w:rsid w:val="00E97A75"/>
    <w:rsid w:val="00EA1A04"/>
    <w:rsid w:val="00EB3652"/>
    <w:rsid w:val="00EC5741"/>
    <w:rsid w:val="00EE1D13"/>
    <w:rsid w:val="00EE4E17"/>
    <w:rsid w:val="00EE69B5"/>
    <w:rsid w:val="00EF08BE"/>
    <w:rsid w:val="00EF0BEF"/>
    <w:rsid w:val="00EF6407"/>
    <w:rsid w:val="00F00906"/>
    <w:rsid w:val="00F1367E"/>
    <w:rsid w:val="00F30680"/>
    <w:rsid w:val="00F41D21"/>
    <w:rsid w:val="00F46B54"/>
    <w:rsid w:val="00F50302"/>
    <w:rsid w:val="00F52270"/>
    <w:rsid w:val="00F67277"/>
    <w:rsid w:val="00F7014D"/>
    <w:rsid w:val="00F701F5"/>
    <w:rsid w:val="00F7049E"/>
    <w:rsid w:val="00F7699D"/>
    <w:rsid w:val="00F8241D"/>
    <w:rsid w:val="00F91E27"/>
    <w:rsid w:val="00F96485"/>
    <w:rsid w:val="00FB6381"/>
    <w:rsid w:val="00FC7596"/>
    <w:rsid w:val="00FD0361"/>
    <w:rsid w:val="00FD0F00"/>
    <w:rsid w:val="00FD21A1"/>
    <w:rsid w:val="00FE2A97"/>
    <w:rsid w:val="00FE392E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D5CC1A35-2C0F-4FE4-89A0-21F0A9D0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64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E30B2"/>
    <w:rPr>
      <w:rFonts w:cs="Times New Roman"/>
    </w:rPr>
  </w:style>
  <w:style w:type="paragraph" w:customStyle="1" w:styleId="P68B1DB1-Normale1">
    <w:name w:val="P68B1DB1-Normale1"/>
    <w:basedOn w:val="Normale"/>
    <w:rPr>
      <w:i/>
    </w:rPr>
  </w:style>
  <w:style w:type="paragraph" w:customStyle="1" w:styleId="P68B1DB1-Normale2">
    <w:name w:val="P68B1DB1-Normale2"/>
    <w:basedOn w:val="Normale"/>
    <w:rPr>
      <w:rFonts w:eastAsia="Calibri" w:cs="Times New Roman"/>
      <w:b/>
      <w:sz w:val="28"/>
    </w:rPr>
  </w:style>
  <w:style w:type="paragraph" w:customStyle="1" w:styleId="P68B1DB1-Normale3">
    <w:name w:val="P68B1DB1-Normale3"/>
    <w:basedOn w:val="Normale"/>
    <w:rPr>
      <w:rFonts w:eastAsia="Calibri" w:cs="Times New Roman"/>
      <w:b/>
      <w:i/>
    </w:rPr>
  </w:style>
  <w:style w:type="paragraph" w:customStyle="1" w:styleId="P68B1DB1-Normale4">
    <w:name w:val="P68B1DB1-Normale4"/>
    <w:basedOn w:val="Normale"/>
    <w:rPr>
      <w:rFonts w:eastAsia="Calibri" w:cs="Times New Roman"/>
    </w:rPr>
  </w:style>
  <w:style w:type="paragraph" w:customStyle="1" w:styleId="P68B1DB1-Normale5">
    <w:name w:val="P68B1DB1-Normale5"/>
    <w:basedOn w:val="Normal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2A84D-4DC6-4E83-90AA-B60CD49D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Menicucci</dc:creator>
  <cp:keywords/>
  <dc:description/>
  <cp:lastModifiedBy>Patrizia Menicucci</cp:lastModifiedBy>
  <cp:revision>3</cp:revision>
  <cp:lastPrinted>2024-03-15T09:07:00Z</cp:lastPrinted>
  <dcterms:created xsi:type="dcterms:W3CDTF">2024-09-09T16:21:00Z</dcterms:created>
  <dcterms:modified xsi:type="dcterms:W3CDTF">2024-09-09T20:45:00Z</dcterms:modified>
</cp:coreProperties>
</file>